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981E9">
      <w:pPr>
        <w:jc w:val="both"/>
        <w:rPr>
          <w:rFonts w:hint="default" w:ascii="宋体" w:hAnsi="宋体" w:eastAsia="宋体" w:cs="宋体"/>
          <w:color w:val="171A1D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171A1D"/>
          <w:sz w:val="24"/>
          <w:szCs w:val="24"/>
          <w:lang w:val="en-US" w:eastAsia="zh-CN"/>
        </w:rPr>
        <w:t>附件2</w:t>
      </w:r>
    </w:p>
    <w:p w14:paraId="7FC09234">
      <w:pPr>
        <w:jc w:val="center"/>
        <w:rPr>
          <w:rFonts w:hint="eastAsia" w:ascii="方正小标宋简体" w:hAnsi="方正小标宋简体" w:eastAsia="方正小标宋简体" w:cs="方正小标宋简体"/>
          <w:color w:val="171A1D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171A1D"/>
          <w:sz w:val="36"/>
          <w:szCs w:val="36"/>
          <w:lang w:val="en-US" w:eastAsia="zh-CN"/>
        </w:rPr>
        <w:t>新入职、新入岗实验室学生管理员信息汇总表</w:t>
      </w:r>
    </w:p>
    <w:p w14:paraId="27FA65D9">
      <w:pPr>
        <w:jc w:val="center"/>
        <w:rPr>
          <w:rFonts w:hint="eastAsia" w:ascii="仿宋_GB2312" w:hAnsi="仿宋_GB2312" w:eastAsia="仿宋_GB2312" w:cs="仿宋_GB2312"/>
          <w:b w:val="0"/>
          <w:bCs w:val="0"/>
          <w:color w:val="171A1D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171A1D"/>
          <w:sz w:val="32"/>
          <w:szCs w:val="32"/>
          <w:lang w:val="en-US" w:eastAsia="zh-CN"/>
        </w:rPr>
        <w:t>（含培训及考核情况）</w:t>
      </w:r>
    </w:p>
    <w:p w14:paraId="07EE3E91">
      <w:pPr>
        <w:jc w:val="center"/>
        <w:rPr>
          <w:rFonts w:hint="eastAsia" w:ascii="宋体" w:hAnsi="宋体" w:eastAsia="宋体" w:cs="宋体"/>
          <w:color w:val="171A1D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171A1D"/>
          <w:sz w:val="28"/>
          <w:szCs w:val="28"/>
          <w:lang w:val="en-US" w:eastAsia="zh-CN"/>
        </w:rPr>
        <w:t xml:space="preserve">所属二级单位名称：                 </w:t>
      </w:r>
      <w:bookmarkStart w:id="0" w:name="_GoBack"/>
      <w:bookmarkEnd w:id="0"/>
      <w:r>
        <w:rPr>
          <w:rFonts w:hint="eastAsia" w:ascii="宋体" w:hAnsi="宋体" w:eastAsia="宋体" w:cs="宋体"/>
          <w:color w:val="171A1D"/>
          <w:sz w:val="28"/>
          <w:szCs w:val="28"/>
          <w:lang w:val="en-US" w:eastAsia="zh-CN"/>
        </w:rPr>
        <w:t>审核人：          填表人：        填表时间：   年  月  日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986"/>
        <w:gridCol w:w="1564"/>
        <w:gridCol w:w="847"/>
        <w:gridCol w:w="1928"/>
        <w:gridCol w:w="1843"/>
        <w:gridCol w:w="1296"/>
        <w:gridCol w:w="1747"/>
        <w:gridCol w:w="803"/>
        <w:gridCol w:w="1045"/>
      </w:tblGrid>
      <w:tr w14:paraId="3627B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824" w:type="dxa"/>
            <w:vAlign w:val="center"/>
          </w:tcPr>
          <w:p w14:paraId="21E01B52">
            <w:pPr>
              <w:jc w:val="center"/>
              <w:rPr>
                <w:rFonts w:hint="eastAsia" w:ascii="宋体" w:hAnsi="宋体" w:eastAsia="宋体" w:cs="宋体"/>
                <w:b/>
                <w:bCs/>
                <w:color w:val="171A1D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71A1D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86" w:type="dxa"/>
            <w:vAlign w:val="center"/>
          </w:tcPr>
          <w:p w14:paraId="695F2EEE">
            <w:pPr>
              <w:jc w:val="center"/>
              <w:rPr>
                <w:rFonts w:hint="eastAsia" w:ascii="宋体" w:hAnsi="宋体" w:eastAsia="宋体" w:cs="宋体"/>
                <w:b/>
                <w:bCs/>
                <w:color w:val="171A1D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71A1D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564" w:type="dxa"/>
            <w:vAlign w:val="center"/>
          </w:tcPr>
          <w:p w14:paraId="5C353885">
            <w:pPr>
              <w:jc w:val="center"/>
              <w:rPr>
                <w:rFonts w:hint="default" w:ascii="宋体" w:hAnsi="宋体" w:eastAsia="宋体" w:cs="宋体"/>
                <w:color w:val="171A1D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71A1D"/>
                <w:sz w:val="24"/>
                <w:szCs w:val="24"/>
                <w:vertAlign w:val="baseline"/>
                <w:lang w:val="en-US" w:eastAsia="zh-CN"/>
              </w:rPr>
              <w:t>所在班级</w:t>
            </w:r>
          </w:p>
        </w:tc>
        <w:tc>
          <w:tcPr>
            <w:tcW w:w="847" w:type="dxa"/>
            <w:vAlign w:val="center"/>
          </w:tcPr>
          <w:p w14:paraId="650389E7">
            <w:pPr>
              <w:jc w:val="center"/>
              <w:rPr>
                <w:rFonts w:hint="eastAsia" w:ascii="宋体" w:hAnsi="宋体" w:eastAsia="宋体" w:cs="宋体"/>
                <w:b/>
                <w:bCs/>
                <w:color w:val="171A1D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71A1D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928" w:type="dxa"/>
            <w:vAlign w:val="center"/>
          </w:tcPr>
          <w:p w14:paraId="2EB5D958">
            <w:pPr>
              <w:jc w:val="center"/>
              <w:rPr>
                <w:rFonts w:hint="eastAsia" w:ascii="宋体" w:hAnsi="宋体" w:eastAsia="宋体" w:cs="宋体"/>
                <w:b/>
                <w:bCs/>
                <w:color w:val="171A1D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71A1D"/>
                <w:sz w:val="24"/>
                <w:szCs w:val="24"/>
                <w:vertAlign w:val="baseline"/>
                <w:lang w:val="en-US" w:eastAsia="zh-CN"/>
              </w:rPr>
              <w:t>现任岗位</w:t>
            </w:r>
          </w:p>
        </w:tc>
        <w:tc>
          <w:tcPr>
            <w:tcW w:w="1843" w:type="dxa"/>
            <w:vAlign w:val="center"/>
          </w:tcPr>
          <w:p w14:paraId="532D3015">
            <w:pPr>
              <w:jc w:val="center"/>
              <w:rPr>
                <w:rFonts w:hint="eastAsia" w:ascii="宋体" w:hAnsi="宋体" w:eastAsia="宋体" w:cs="宋体"/>
                <w:b/>
                <w:bCs/>
                <w:color w:val="171A1D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71A1D"/>
                <w:sz w:val="24"/>
                <w:szCs w:val="24"/>
                <w:vertAlign w:val="baseline"/>
                <w:lang w:val="en-US" w:eastAsia="zh-CN"/>
              </w:rPr>
              <w:t>入职/入岗时间</w:t>
            </w:r>
          </w:p>
        </w:tc>
        <w:tc>
          <w:tcPr>
            <w:tcW w:w="1296" w:type="dxa"/>
            <w:vAlign w:val="center"/>
          </w:tcPr>
          <w:p w14:paraId="3A3E5CD3">
            <w:pPr>
              <w:jc w:val="center"/>
              <w:rPr>
                <w:rFonts w:hint="eastAsia" w:ascii="宋体" w:hAnsi="宋体" w:eastAsia="宋体" w:cs="宋体"/>
                <w:b/>
                <w:bCs/>
                <w:color w:val="171A1D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71A1D"/>
                <w:sz w:val="24"/>
                <w:szCs w:val="24"/>
                <w:vertAlign w:val="baseline"/>
                <w:lang w:val="en-US" w:eastAsia="zh-CN"/>
              </w:rPr>
              <w:t>岗前培训完成情况</w:t>
            </w:r>
          </w:p>
        </w:tc>
        <w:tc>
          <w:tcPr>
            <w:tcW w:w="1747" w:type="dxa"/>
            <w:vAlign w:val="center"/>
          </w:tcPr>
          <w:p w14:paraId="731B0AAF">
            <w:pPr>
              <w:jc w:val="center"/>
              <w:rPr>
                <w:rFonts w:hint="eastAsia" w:ascii="宋体" w:hAnsi="宋体" w:eastAsia="宋体" w:cs="宋体"/>
                <w:b/>
                <w:bCs/>
                <w:color w:val="171A1D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71A1D"/>
                <w:sz w:val="24"/>
                <w:szCs w:val="24"/>
                <w:vertAlign w:val="baseline"/>
                <w:lang w:val="en-US" w:eastAsia="zh-CN"/>
              </w:rPr>
              <w:t>培训考核成绩</w:t>
            </w:r>
          </w:p>
        </w:tc>
        <w:tc>
          <w:tcPr>
            <w:tcW w:w="803" w:type="dxa"/>
            <w:vAlign w:val="center"/>
          </w:tcPr>
          <w:p w14:paraId="2FB35BE8">
            <w:pPr>
              <w:jc w:val="center"/>
              <w:rPr>
                <w:rFonts w:hint="eastAsia" w:ascii="宋体" w:hAnsi="宋体" w:eastAsia="宋体" w:cs="宋体"/>
                <w:b/>
                <w:bCs/>
                <w:color w:val="171A1D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71A1D"/>
                <w:sz w:val="24"/>
                <w:szCs w:val="24"/>
                <w:vertAlign w:val="baseline"/>
                <w:lang w:val="en-US" w:eastAsia="zh-CN"/>
              </w:rPr>
              <w:t>是否合格</w:t>
            </w:r>
          </w:p>
        </w:tc>
        <w:tc>
          <w:tcPr>
            <w:tcW w:w="1045" w:type="dxa"/>
            <w:vAlign w:val="center"/>
          </w:tcPr>
          <w:p w14:paraId="293C7816">
            <w:pPr>
              <w:jc w:val="center"/>
              <w:rPr>
                <w:rFonts w:hint="eastAsia" w:ascii="宋体" w:hAnsi="宋体" w:eastAsia="宋体" w:cs="宋体"/>
                <w:b/>
                <w:bCs/>
                <w:color w:val="171A1D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71A1D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459C1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 w14:paraId="7A8C909C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6" w:type="dxa"/>
            <w:vAlign w:val="center"/>
          </w:tcPr>
          <w:p w14:paraId="7A2D1A28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Align w:val="center"/>
          </w:tcPr>
          <w:p w14:paraId="4CD808BA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7" w:type="dxa"/>
            <w:vAlign w:val="center"/>
          </w:tcPr>
          <w:p w14:paraId="4E84E20E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8" w:type="dxa"/>
            <w:vAlign w:val="center"/>
          </w:tcPr>
          <w:p w14:paraId="62DD7786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43" w:type="dxa"/>
            <w:vAlign w:val="center"/>
          </w:tcPr>
          <w:p w14:paraId="682C32FE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96" w:type="dxa"/>
            <w:vAlign w:val="center"/>
          </w:tcPr>
          <w:p w14:paraId="6C97FEEE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7" w:type="dxa"/>
            <w:vAlign w:val="center"/>
          </w:tcPr>
          <w:p w14:paraId="5D354C77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03" w:type="dxa"/>
            <w:vAlign w:val="center"/>
          </w:tcPr>
          <w:p w14:paraId="302B14A3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45" w:type="dxa"/>
            <w:vAlign w:val="center"/>
          </w:tcPr>
          <w:p w14:paraId="2CE05AF2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FDF9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24" w:type="dxa"/>
            <w:vAlign w:val="center"/>
          </w:tcPr>
          <w:p w14:paraId="49713816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6" w:type="dxa"/>
            <w:vAlign w:val="center"/>
          </w:tcPr>
          <w:p w14:paraId="02D12938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Align w:val="center"/>
          </w:tcPr>
          <w:p w14:paraId="0F8012F2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7" w:type="dxa"/>
            <w:vAlign w:val="center"/>
          </w:tcPr>
          <w:p w14:paraId="16F2C2C8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8" w:type="dxa"/>
            <w:vAlign w:val="center"/>
          </w:tcPr>
          <w:p w14:paraId="2337E8EA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43" w:type="dxa"/>
            <w:vAlign w:val="center"/>
          </w:tcPr>
          <w:p w14:paraId="5801E814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96" w:type="dxa"/>
            <w:vAlign w:val="center"/>
          </w:tcPr>
          <w:p w14:paraId="3DDDF49C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7" w:type="dxa"/>
            <w:vAlign w:val="center"/>
          </w:tcPr>
          <w:p w14:paraId="726F18E8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03" w:type="dxa"/>
            <w:vAlign w:val="center"/>
          </w:tcPr>
          <w:p w14:paraId="133DB82C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45" w:type="dxa"/>
            <w:vAlign w:val="center"/>
          </w:tcPr>
          <w:p w14:paraId="28F05BB4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0C21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 w14:paraId="09E7D823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6" w:type="dxa"/>
            <w:vAlign w:val="center"/>
          </w:tcPr>
          <w:p w14:paraId="1F1F3DB8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Align w:val="center"/>
          </w:tcPr>
          <w:p w14:paraId="3BAE68FC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7" w:type="dxa"/>
            <w:vAlign w:val="center"/>
          </w:tcPr>
          <w:p w14:paraId="4891FBEF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8" w:type="dxa"/>
            <w:vAlign w:val="center"/>
          </w:tcPr>
          <w:p w14:paraId="30A443D6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43" w:type="dxa"/>
            <w:vAlign w:val="center"/>
          </w:tcPr>
          <w:p w14:paraId="398542AB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96" w:type="dxa"/>
            <w:vAlign w:val="center"/>
          </w:tcPr>
          <w:p w14:paraId="668F38F2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7" w:type="dxa"/>
            <w:vAlign w:val="center"/>
          </w:tcPr>
          <w:p w14:paraId="53D58F21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03" w:type="dxa"/>
            <w:vAlign w:val="center"/>
          </w:tcPr>
          <w:p w14:paraId="6071AB5E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45" w:type="dxa"/>
            <w:vAlign w:val="center"/>
          </w:tcPr>
          <w:p w14:paraId="7D82E8A1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980C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 w14:paraId="2A722932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6" w:type="dxa"/>
            <w:vAlign w:val="center"/>
          </w:tcPr>
          <w:p w14:paraId="039586EF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Align w:val="center"/>
          </w:tcPr>
          <w:p w14:paraId="17025720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7" w:type="dxa"/>
            <w:vAlign w:val="center"/>
          </w:tcPr>
          <w:p w14:paraId="083978D2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8" w:type="dxa"/>
            <w:vAlign w:val="center"/>
          </w:tcPr>
          <w:p w14:paraId="222812D7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43" w:type="dxa"/>
            <w:vAlign w:val="center"/>
          </w:tcPr>
          <w:p w14:paraId="7182928F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96" w:type="dxa"/>
            <w:vAlign w:val="center"/>
          </w:tcPr>
          <w:p w14:paraId="77054806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7" w:type="dxa"/>
            <w:vAlign w:val="center"/>
          </w:tcPr>
          <w:p w14:paraId="151F3447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03" w:type="dxa"/>
            <w:vAlign w:val="center"/>
          </w:tcPr>
          <w:p w14:paraId="5613F509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45" w:type="dxa"/>
            <w:vAlign w:val="center"/>
          </w:tcPr>
          <w:p w14:paraId="2369E9C3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4546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 w14:paraId="363830D8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6" w:type="dxa"/>
            <w:vAlign w:val="center"/>
          </w:tcPr>
          <w:p w14:paraId="4BC72544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Align w:val="center"/>
          </w:tcPr>
          <w:p w14:paraId="515F3F0D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7" w:type="dxa"/>
            <w:vAlign w:val="center"/>
          </w:tcPr>
          <w:p w14:paraId="6649D433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8" w:type="dxa"/>
            <w:vAlign w:val="center"/>
          </w:tcPr>
          <w:p w14:paraId="0CDAEF88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43" w:type="dxa"/>
            <w:vAlign w:val="center"/>
          </w:tcPr>
          <w:p w14:paraId="7EA10994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96" w:type="dxa"/>
            <w:vAlign w:val="center"/>
          </w:tcPr>
          <w:p w14:paraId="0FA583DD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7" w:type="dxa"/>
            <w:vAlign w:val="center"/>
          </w:tcPr>
          <w:p w14:paraId="60534EEE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03" w:type="dxa"/>
            <w:vAlign w:val="center"/>
          </w:tcPr>
          <w:p w14:paraId="7B2E06DF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45" w:type="dxa"/>
            <w:vAlign w:val="center"/>
          </w:tcPr>
          <w:p w14:paraId="1FF78FEE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0F1E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 w14:paraId="394AD067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6" w:type="dxa"/>
            <w:vAlign w:val="center"/>
          </w:tcPr>
          <w:p w14:paraId="225124E3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Align w:val="center"/>
          </w:tcPr>
          <w:p w14:paraId="3CA3BCDA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7" w:type="dxa"/>
            <w:vAlign w:val="center"/>
          </w:tcPr>
          <w:p w14:paraId="1184CA99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8" w:type="dxa"/>
            <w:vAlign w:val="center"/>
          </w:tcPr>
          <w:p w14:paraId="381BDB3F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43" w:type="dxa"/>
            <w:vAlign w:val="center"/>
          </w:tcPr>
          <w:p w14:paraId="4CDA519A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96" w:type="dxa"/>
            <w:vAlign w:val="center"/>
          </w:tcPr>
          <w:p w14:paraId="65E0EB08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7" w:type="dxa"/>
            <w:vAlign w:val="center"/>
          </w:tcPr>
          <w:p w14:paraId="3632B9D8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03" w:type="dxa"/>
            <w:vAlign w:val="center"/>
          </w:tcPr>
          <w:p w14:paraId="5FC75DF8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45" w:type="dxa"/>
            <w:vAlign w:val="center"/>
          </w:tcPr>
          <w:p w14:paraId="74942C9F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BF73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 w14:paraId="7F37A4C9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6" w:type="dxa"/>
            <w:vAlign w:val="center"/>
          </w:tcPr>
          <w:p w14:paraId="579C6C73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Align w:val="center"/>
          </w:tcPr>
          <w:p w14:paraId="241721BD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7" w:type="dxa"/>
            <w:vAlign w:val="center"/>
          </w:tcPr>
          <w:p w14:paraId="0166EF1C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8" w:type="dxa"/>
            <w:vAlign w:val="center"/>
          </w:tcPr>
          <w:p w14:paraId="43A7C75D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43" w:type="dxa"/>
            <w:vAlign w:val="center"/>
          </w:tcPr>
          <w:p w14:paraId="19BD2979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96" w:type="dxa"/>
            <w:vAlign w:val="center"/>
          </w:tcPr>
          <w:p w14:paraId="4979CCC6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7" w:type="dxa"/>
            <w:vAlign w:val="center"/>
          </w:tcPr>
          <w:p w14:paraId="4556300D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03" w:type="dxa"/>
            <w:vAlign w:val="center"/>
          </w:tcPr>
          <w:p w14:paraId="7D6DB53C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45" w:type="dxa"/>
            <w:vAlign w:val="center"/>
          </w:tcPr>
          <w:p w14:paraId="07DDCF6A">
            <w:pPr>
              <w:jc w:val="center"/>
              <w:rPr>
                <w:rFonts w:hint="eastAsia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40A5A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171A1D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171A1D"/>
          <w:sz w:val="24"/>
          <w:szCs w:val="24"/>
          <w:lang w:val="en-US" w:eastAsia="zh-CN"/>
        </w:rPr>
        <w:t>说明：此表需如实统计本单位所有新入职、新调整到实验室学生管理员岗位人员的相关信息，培训完成情况填写“已完成”</w:t>
      </w:r>
    </w:p>
    <w:p w14:paraId="263D6B81">
      <w:pPr>
        <w:ind w:firstLine="480" w:firstLineChars="200"/>
        <w:jc w:val="both"/>
        <w:rPr>
          <w:rFonts w:hint="eastAsia" w:ascii="宋体" w:hAnsi="宋体" w:eastAsia="宋体" w:cs="宋体"/>
          <w:color w:val="171A1D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171A1D"/>
          <w:sz w:val="24"/>
          <w:szCs w:val="24"/>
          <w:lang w:val="en-US" w:eastAsia="zh-CN"/>
        </w:rPr>
        <w:t>或“未完成”，考核不合格或未完成培训人员不得正式上岗。</w:t>
      </w:r>
    </w:p>
    <w:p w14:paraId="12B7530C">
      <w:pPr>
        <w:jc w:val="both"/>
        <w:rPr>
          <w:rFonts w:hint="eastAsia" w:ascii="仿宋_GB2312" w:hAnsi="仿宋_GB2312" w:eastAsia="仿宋_GB2312" w:cs="仿宋_GB2312"/>
          <w:color w:val="171A1D"/>
          <w:sz w:val="30"/>
          <w:szCs w:val="30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D9634B"/>
    <w:rsid w:val="1346162F"/>
    <w:rsid w:val="31D9634B"/>
    <w:rsid w:val="4C8547F1"/>
    <w:rsid w:val="68073C7A"/>
    <w:rsid w:val="6BD7363C"/>
    <w:rsid w:val="6ED3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178</Words>
  <Characters>178</Characters>
  <Lines>0</Lines>
  <Paragraphs>0</Paragraphs>
  <TotalTime>7</TotalTime>
  <ScaleCrop>false</ScaleCrop>
  <LinksUpToDate>false</LinksUpToDate>
  <CharactersWithSpaces>224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2026-06-16T02:21:00Z</dcterms:created>
  <dc:creator>Administrator</dc:creator>
  <cp:lastModifiedBy>Administrator</cp:lastModifiedBy>
  <cp:lastPrinted>2026-06-18T01:40:00Z</cp:lastPrinted>
  <dcterms:modified xsi:type="dcterms:W3CDTF">2026-06-18T03:12:34Z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2C549C96C5964585A83CC508B134E251_11</vt:lpwstr>
  </property>
  <property fmtid="{D5CDD505-2E9C-101B-9397-08002B2CF9AE}" pid="4" name="KSOTemplateDocerSaveRecord">
    <vt:lpwstr>eyJoZGlkIjoiYmYwODE5MWUzMDAwMmIxYjgzODZhNzcxNjE0NGQ3YTkiLCJ1c2VySWQiOiIxNjA1MDM1MiJ9</vt:lpwstr>
  </property>
</Properties>
</file>