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2BEF7">
      <w:pPr>
        <w:keepNext w:val="0"/>
        <w:keepLines w:val="0"/>
        <w:widowControl/>
        <w:suppressLineNumbers w:val="0"/>
        <w:jc w:val="left"/>
      </w:pPr>
      <w:r>
        <w:rPr>
          <w:rFonts w:hint="eastAsia" w:ascii="仿宋_GB2312" w:hAnsi="仿宋_GB2312" w:eastAsia="仿宋_GB2312" w:cs="仿宋_GB2312"/>
          <w:b w:val="0"/>
          <w:bCs w:val="0"/>
          <w:color w:val="000000"/>
          <w:kern w:val="0"/>
          <w:sz w:val="30"/>
          <w:szCs w:val="30"/>
          <w:lang w:val="en-US" w:eastAsia="zh-CN" w:bidi="ar"/>
        </w:rPr>
        <w:t>附件 5</w:t>
      </w:r>
      <w:r>
        <w:rPr>
          <w:rFonts w:hint="eastAsia" w:ascii="仿宋_GB2312" w:hAnsi="仿宋_GB2312" w:eastAsia="仿宋_GB2312" w:cs="仿宋_GB2312"/>
          <w:b w:val="0"/>
          <w:bCs w:val="0"/>
          <w:color w:val="000000"/>
          <w:kern w:val="0"/>
          <w:sz w:val="30"/>
          <w:szCs w:val="30"/>
          <w:lang w:val="en-US" w:eastAsia="zh-CN" w:bidi="ar"/>
        </w:rPr>
        <w:t>：</w:t>
      </w:r>
      <w:r>
        <w:rPr>
          <w:rFonts w:hint="eastAsia" w:ascii="宋体" w:hAnsi="宋体" w:eastAsia="宋体" w:cs="宋体"/>
          <w:b/>
          <w:bCs/>
          <w:color w:val="000000"/>
          <w:kern w:val="0"/>
          <w:sz w:val="31"/>
          <w:szCs w:val="31"/>
          <w:lang w:val="en-US" w:eastAsia="zh-CN" w:bidi="ar"/>
        </w:rPr>
        <w:t xml:space="preserve"> </w:t>
      </w:r>
    </w:p>
    <w:p w14:paraId="2EFC732F">
      <w:pPr>
        <w:keepNext w:val="0"/>
        <w:keepLines w:val="0"/>
        <w:widowControl/>
        <w:suppressLineNumbers w:val="0"/>
        <w:jc w:val="center"/>
        <w:rPr>
          <w:rFonts w:hint="eastAsia" w:ascii="方正公文小标宋" w:hAnsi="方正公文小标宋" w:eastAsia="方正公文小标宋" w:cs="方正公文小标宋"/>
          <w:b/>
          <w:bCs/>
          <w:color w:val="000000"/>
          <w:kern w:val="0"/>
          <w:sz w:val="48"/>
          <w:szCs w:val="48"/>
          <w:lang w:val="en-US" w:eastAsia="zh-CN" w:bidi="ar"/>
        </w:rPr>
      </w:pPr>
    </w:p>
    <w:p w14:paraId="36F9678A">
      <w:pPr>
        <w:keepNext w:val="0"/>
        <w:keepLines w:val="0"/>
        <w:widowControl/>
        <w:suppressLineNumbers w:val="0"/>
        <w:jc w:val="center"/>
        <w:rPr>
          <w:rFonts w:hint="eastAsia" w:ascii="方正公文小标宋" w:hAnsi="方正公文小标宋" w:eastAsia="方正公文小标宋" w:cs="方正公文小标宋"/>
          <w:b/>
          <w:bCs/>
          <w:color w:val="000000"/>
          <w:kern w:val="0"/>
          <w:sz w:val="48"/>
          <w:szCs w:val="48"/>
          <w:lang w:val="en-US" w:eastAsia="zh-CN" w:bidi="ar"/>
        </w:rPr>
      </w:pPr>
    </w:p>
    <w:p w14:paraId="3E3CA7A1">
      <w:pPr>
        <w:keepNext w:val="0"/>
        <w:keepLines w:val="0"/>
        <w:widowControl/>
        <w:suppressLineNumbers w:val="0"/>
        <w:jc w:val="center"/>
        <w:rPr>
          <w:rFonts w:hint="eastAsia" w:ascii="方正小标宋简体" w:hAnsi="方正小标宋简体" w:eastAsia="方正小标宋简体" w:cs="方正小标宋简体"/>
          <w:b/>
          <w:bCs/>
          <w:color w:val="000000"/>
          <w:kern w:val="0"/>
          <w:sz w:val="52"/>
          <w:szCs w:val="52"/>
          <w:lang w:val="en-US" w:eastAsia="zh-CN" w:bidi="ar"/>
        </w:rPr>
      </w:pPr>
      <w:r>
        <w:rPr>
          <w:rFonts w:hint="eastAsia" w:ascii="方正小标宋简体" w:hAnsi="方正小标宋简体" w:eastAsia="方正小标宋简体" w:cs="方正小标宋简体"/>
          <w:b/>
          <w:bCs/>
          <w:color w:val="000000"/>
          <w:kern w:val="0"/>
          <w:sz w:val="52"/>
          <w:szCs w:val="52"/>
          <w:lang w:val="en-US" w:eastAsia="zh-CN" w:bidi="ar"/>
        </w:rPr>
        <w:t>2025年实验室安全专项整改</w:t>
      </w:r>
    </w:p>
    <w:p w14:paraId="4DE1AEAF">
      <w:pPr>
        <w:keepNext w:val="0"/>
        <w:keepLines w:val="0"/>
        <w:widowControl/>
        <w:suppressLineNumbers w:val="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b/>
          <w:bCs/>
          <w:color w:val="000000"/>
          <w:kern w:val="0"/>
          <w:sz w:val="52"/>
          <w:szCs w:val="52"/>
          <w:lang w:val="en-US" w:eastAsia="zh-CN" w:bidi="ar"/>
        </w:rPr>
        <w:t>总结</w:t>
      </w:r>
      <w:bookmarkStart w:id="0" w:name="_GoBack"/>
      <w:bookmarkEnd w:id="0"/>
      <w:r>
        <w:rPr>
          <w:rFonts w:hint="eastAsia" w:ascii="方正小标宋简体" w:hAnsi="方正小标宋简体" w:eastAsia="方正小标宋简体" w:cs="方正小标宋简体"/>
          <w:b/>
          <w:bCs/>
          <w:color w:val="000000"/>
          <w:kern w:val="0"/>
          <w:sz w:val="52"/>
          <w:szCs w:val="52"/>
          <w:lang w:val="en-US" w:eastAsia="zh-CN" w:bidi="ar"/>
        </w:rPr>
        <w:t>报告（模版）</w:t>
      </w:r>
    </w:p>
    <w:p w14:paraId="4A0519D1">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74C5E7D0">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3E3BCA65">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7F85324F">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0C62099C">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48FE89EE">
      <w:pPr>
        <w:keepNext w:val="0"/>
        <w:keepLines w:val="0"/>
        <w:widowControl/>
        <w:suppressLineNumbers w:val="0"/>
        <w:jc w:val="left"/>
        <w:rPr>
          <w:rFonts w:hint="eastAsia" w:ascii="黑体" w:hAnsi="宋体" w:eastAsia="黑体" w:cs="黑体"/>
          <w:b/>
          <w:bCs/>
          <w:color w:val="000000"/>
          <w:kern w:val="0"/>
          <w:sz w:val="43"/>
          <w:szCs w:val="43"/>
          <w:lang w:val="en-US" w:eastAsia="zh-CN" w:bidi="ar"/>
        </w:rPr>
      </w:pPr>
    </w:p>
    <w:p w14:paraId="5B384D07">
      <w:pPr>
        <w:keepNext w:val="0"/>
        <w:keepLines w:val="0"/>
        <w:widowControl/>
        <w:suppressLineNumbers w:val="0"/>
        <w:jc w:val="left"/>
        <w:rPr>
          <w:rFonts w:hint="eastAsia" w:ascii="方正小标宋简体" w:hAnsi="方正小标宋简体" w:eastAsia="方正小标宋简体" w:cs="方正小标宋简体"/>
          <w:b/>
          <w:bCs/>
          <w:color w:val="000000"/>
          <w:kern w:val="0"/>
          <w:sz w:val="36"/>
          <w:szCs w:val="36"/>
          <w:lang w:val="en-US" w:eastAsia="zh-CN" w:bidi="ar"/>
        </w:rPr>
      </w:pPr>
    </w:p>
    <w:p w14:paraId="0D97D9CB">
      <w:pPr>
        <w:keepNext w:val="0"/>
        <w:keepLines w:val="0"/>
        <w:widowControl/>
        <w:suppressLineNumbers w:val="0"/>
        <w:spacing w:line="600" w:lineRule="auto"/>
        <w:ind w:firstLine="723" w:firstLineChars="200"/>
        <w:jc w:val="lef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bCs/>
          <w:color w:val="000000"/>
          <w:kern w:val="0"/>
          <w:sz w:val="36"/>
          <w:szCs w:val="36"/>
          <w:lang w:val="en-US" w:eastAsia="zh-CN" w:bidi="ar"/>
        </w:rPr>
        <w:t>二级单位名称：</w:t>
      </w:r>
      <w:r>
        <w:rPr>
          <w:rFonts w:hint="eastAsia" w:ascii="方正小标宋简体" w:hAnsi="方正小标宋简体" w:eastAsia="方正小标宋简体" w:cs="方正小标宋简体"/>
          <w:b/>
          <w:bCs/>
          <w:color w:val="000000"/>
          <w:kern w:val="0"/>
          <w:sz w:val="36"/>
          <w:szCs w:val="36"/>
          <w:u w:val="single"/>
          <w:lang w:val="en-US" w:eastAsia="zh-CN" w:bidi="ar"/>
        </w:rPr>
        <w:t xml:space="preserve">                   </w:t>
      </w:r>
      <w:r>
        <w:rPr>
          <w:rFonts w:hint="eastAsia" w:ascii="方正小标宋简体" w:hAnsi="方正小标宋简体" w:eastAsia="方正小标宋简体" w:cs="方正小标宋简体"/>
          <w:b/>
          <w:bCs/>
          <w:color w:val="000000"/>
          <w:kern w:val="0"/>
          <w:sz w:val="36"/>
          <w:szCs w:val="36"/>
          <w:lang w:val="en-US" w:eastAsia="zh-CN" w:bidi="ar"/>
        </w:rPr>
        <w:t xml:space="preserve"> </w:t>
      </w:r>
    </w:p>
    <w:p w14:paraId="3D84C08B">
      <w:pPr>
        <w:keepNext w:val="0"/>
        <w:keepLines w:val="0"/>
        <w:widowControl/>
        <w:suppressLineNumbers w:val="0"/>
        <w:spacing w:line="600" w:lineRule="auto"/>
        <w:ind w:firstLine="723" w:firstLineChars="200"/>
        <w:jc w:val="lef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bCs/>
          <w:color w:val="000000"/>
          <w:kern w:val="0"/>
          <w:sz w:val="36"/>
          <w:szCs w:val="36"/>
          <w:lang w:val="en-US" w:eastAsia="zh-CN" w:bidi="ar"/>
        </w:rPr>
        <w:t>审   核   人：</w:t>
      </w:r>
      <w:r>
        <w:rPr>
          <w:rFonts w:hint="eastAsia" w:ascii="方正小标宋简体" w:hAnsi="方正小标宋简体" w:eastAsia="方正小标宋简体" w:cs="方正小标宋简体"/>
          <w:b/>
          <w:bCs/>
          <w:color w:val="000000"/>
          <w:kern w:val="0"/>
          <w:sz w:val="36"/>
          <w:szCs w:val="36"/>
          <w:u w:val="single"/>
          <w:lang w:val="en-US" w:eastAsia="zh-CN" w:bidi="ar"/>
        </w:rPr>
        <w:t xml:space="preserve">                   </w:t>
      </w:r>
      <w:r>
        <w:rPr>
          <w:rFonts w:hint="eastAsia" w:ascii="方正小标宋简体" w:hAnsi="方正小标宋简体" w:eastAsia="方正小标宋简体" w:cs="方正小标宋简体"/>
          <w:b/>
          <w:bCs/>
          <w:color w:val="000000"/>
          <w:kern w:val="0"/>
          <w:sz w:val="36"/>
          <w:szCs w:val="36"/>
          <w:lang w:val="en-US" w:eastAsia="zh-CN" w:bidi="ar"/>
        </w:rPr>
        <w:t xml:space="preserve"> </w:t>
      </w:r>
    </w:p>
    <w:p w14:paraId="660E72A7">
      <w:pPr>
        <w:keepNext w:val="0"/>
        <w:keepLines w:val="0"/>
        <w:widowControl/>
        <w:suppressLineNumbers w:val="0"/>
        <w:spacing w:line="600" w:lineRule="auto"/>
        <w:ind w:firstLine="723" w:firstLineChars="200"/>
        <w:jc w:val="lef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bCs/>
          <w:color w:val="000000"/>
          <w:kern w:val="0"/>
          <w:sz w:val="36"/>
          <w:szCs w:val="36"/>
          <w:lang w:val="en-US" w:eastAsia="zh-CN" w:bidi="ar"/>
        </w:rPr>
        <w:t>签   发   人：</w:t>
      </w:r>
      <w:r>
        <w:rPr>
          <w:rFonts w:hint="eastAsia" w:ascii="方正小标宋简体" w:hAnsi="方正小标宋简体" w:eastAsia="方正小标宋简体" w:cs="方正小标宋简体"/>
          <w:b/>
          <w:bCs/>
          <w:color w:val="000000"/>
          <w:kern w:val="0"/>
          <w:sz w:val="36"/>
          <w:szCs w:val="36"/>
          <w:u w:val="single"/>
          <w:lang w:val="en-US" w:eastAsia="zh-CN" w:bidi="ar"/>
        </w:rPr>
        <w:t xml:space="preserve">                   </w:t>
      </w:r>
      <w:r>
        <w:rPr>
          <w:rFonts w:hint="eastAsia" w:ascii="方正小标宋简体" w:hAnsi="方正小标宋简体" w:eastAsia="方正小标宋简体" w:cs="方正小标宋简体"/>
          <w:b/>
          <w:bCs/>
          <w:color w:val="000000"/>
          <w:kern w:val="0"/>
          <w:sz w:val="36"/>
          <w:szCs w:val="36"/>
          <w:lang w:val="en-US" w:eastAsia="zh-CN" w:bidi="ar"/>
        </w:rPr>
        <w:t xml:space="preserve"> </w:t>
      </w:r>
    </w:p>
    <w:p w14:paraId="40253534">
      <w:pPr>
        <w:keepNext w:val="0"/>
        <w:keepLines w:val="0"/>
        <w:widowControl/>
        <w:suppressLineNumbers w:val="0"/>
        <w:jc w:val="left"/>
        <w:rPr>
          <w:rFonts w:hint="eastAsia" w:ascii="黑体" w:hAnsi="宋体" w:eastAsia="黑体" w:cs="黑体"/>
          <w:b/>
          <w:bCs/>
          <w:color w:val="000000"/>
          <w:kern w:val="0"/>
          <w:sz w:val="31"/>
          <w:szCs w:val="31"/>
          <w:lang w:val="en-US" w:eastAsia="zh-CN" w:bidi="ar"/>
        </w:rPr>
      </w:pPr>
    </w:p>
    <w:p w14:paraId="26A19B2B">
      <w:pPr>
        <w:keepNext w:val="0"/>
        <w:keepLines w:val="0"/>
        <w:widowControl/>
        <w:suppressLineNumbers w:val="0"/>
        <w:jc w:val="left"/>
        <w:rPr>
          <w:rFonts w:hint="eastAsia" w:ascii="黑体" w:hAnsi="宋体" w:eastAsia="黑体" w:cs="黑体"/>
          <w:b/>
          <w:bCs/>
          <w:color w:val="000000"/>
          <w:kern w:val="0"/>
          <w:sz w:val="31"/>
          <w:szCs w:val="31"/>
          <w:lang w:val="en-US" w:eastAsia="zh-CN" w:bidi="ar"/>
        </w:rPr>
      </w:pPr>
    </w:p>
    <w:p w14:paraId="2CD30E30">
      <w:pPr>
        <w:keepNext w:val="0"/>
        <w:keepLines w:val="0"/>
        <w:widowControl/>
        <w:suppressLineNumbers w:val="0"/>
        <w:jc w:val="center"/>
        <w:rPr>
          <w:rFonts w:hint="eastAsia" w:ascii="方正小标宋简体" w:hAnsi="方正小标宋简体" w:eastAsia="方正小标宋简体" w:cs="方正小标宋简体"/>
          <w:b/>
          <w:bCs/>
          <w:color w:val="000000"/>
          <w:kern w:val="0"/>
          <w:sz w:val="36"/>
          <w:szCs w:val="36"/>
          <w:lang w:val="en-US" w:eastAsia="zh-CN" w:bidi="ar"/>
        </w:rPr>
      </w:pPr>
      <w:r>
        <w:rPr>
          <w:rFonts w:hint="eastAsia" w:ascii="方正小标宋简体" w:hAnsi="方正小标宋简体" w:eastAsia="方正小标宋简体" w:cs="方正小标宋简体"/>
          <w:b/>
          <w:bCs/>
          <w:color w:val="000000"/>
          <w:kern w:val="0"/>
          <w:sz w:val="36"/>
          <w:szCs w:val="36"/>
          <w:lang w:val="en-US" w:eastAsia="zh-CN" w:bidi="ar"/>
        </w:rPr>
        <w:t>2025 年   月   日</w:t>
      </w:r>
    </w:p>
    <w:p w14:paraId="765496E8">
      <w:pPr>
        <w:keepNext w:val="0"/>
        <w:keepLines w:val="0"/>
        <w:widowControl/>
        <w:suppressLineNumbers w:val="0"/>
        <w:jc w:val="left"/>
        <w:rPr>
          <w:rFonts w:hint="eastAsia" w:ascii="黑体" w:hAnsi="宋体" w:eastAsia="黑体" w:cs="黑体"/>
          <w:b/>
          <w:bCs/>
          <w:color w:val="000000"/>
          <w:kern w:val="0"/>
          <w:sz w:val="31"/>
          <w:szCs w:val="31"/>
          <w:lang w:val="en-US" w:eastAsia="zh-CN" w:bidi="ar"/>
        </w:rPr>
      </w:pPr>
    </w:p>
    <w:p w14:paraId="0F34028D">
      <w:pPr>
        <w:keepNext w:val="0"/>
        <w:keepLines w:val="0"/>
        <w:widowControl/>
        <w:suppressLineNumbers w:val="0"/>
        <w:jc w:val="center"/>
      </w:pPr>
      <w:r>
        <w:rPr>
          <w:rFonts w:ascii="方正小标宋简体" w:hAnsi="方正小标宋简体" w:eastAsia="方正小标宋简体" w:cs="方正小标宋简体"/>
          <w:color w:val="000000"/>
          <w:kern w:val="0"/>
          <w:sz w:val="43"/>
          <w:szCs w:val="43"/>
          <w:lang w:val="en-US" w:eastAsia="zh-CN" w:bidi="ar"/>
        </w:rPr>
        <w:t>报告提纲</w:t>
      </w:r>
    </w:p>
    <w:p w14:paraId="66EA7ECE">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14:paraId="4A6204CE">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一、隐患整改工作整体情况 </w:t>
      </w:r>
    </w:p>
    <w:p w14:paraId="0243207E">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二、自查发现隐患整改完成情况 </w:t>
      </w:r>
    </w:p>
    <w:p w14:paraId="53B2C532">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三、现场调研发现隐患整改完成情况 </w:t>
      </w:r>
    </w:p>
    <w:p w14:paraId="785EFAC9">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四、未能完成整改的隐患情况及整改计划 </w:t>
      </w:r>
    </w:p>
    <w:p w14:paraId="6EFC8EA4">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五、分级分类与Ⅲ级风险实验室管理 </w:t>
      </w:r>
    </w:p>
    <w:p w14:paraId="28367A1C">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六、在实验室安全管理方面开展的其他工作 </w:t>
      </w:r>
    </w:p>
    <w:p w14:paraId="6704D3C7">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七、意见建议 </w:t>
      </w:r>
    </w:p>
    <w:p w14:paraId="05ED318D">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14:paraId="5C97DE91">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14:paraId="00BC1DF2">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14:paraId="49639921">
      <w:pPr>
        <w:keepNext w:val="0"/>
        <w:keepLines w:val="0"/>
        <w:widowControl/>
        <w:suppressLineNumbers w:val="0"/>
        <w:ind w:firstLine="3520" w:firstLineChars="11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二级单位名称（公章）： </w:t>
      </w:r>
    </w:p>
    <w:p w14:paraId="79078CE4">
      <w:pPr>
        <w:keepNext w:val="0"/>
        <w:keepLines w:val="0"/>
        <w:widowControl/>
        <w:suppressLineNumbers w:val="0"/>
        <w:ind w:firstLine="5440" w:firstLineChars="17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报送时间：</w:t>
      </w:r>
    </w:p>
    <w:p w14:paraId="51367D59">
      <w:pPr>
        <w:keepNext w:val="0"/>
        <w:keepLines w:val="0"/>
        <w:widowControl/>
        <w:suppressLineNumbers w:val="0"/>
        <w:jc w:val="left"/>
        <w:rPr>
          <w:rFonts w:hint="eastAsia" w:ascii="仿宋" w:hAnsi="仿宋" w:eastAsia="仿宋" w:cs="仿宋"/>
          <w:color w:val="000000"/>
          <w:kern w:val="0"/>
          <w:sz w:val="31"/>
          <w:szCs w:val="31"/>
          <w:lang w:val="en-US" w:eastAsia="zh-CN" w:bidi="ar"/>
        </w:rPr>
      </w:pPr>
    </w:p>
    <w:p w14:paraId="0F9CEC30">
      <w:pPr>
        <w:keepNext w:val="0"/>
        <w:keepLines w:val="0"/>
        <w:widowControl/>
        <w:suppressLineNumbers w:val="0"/>
        <w:jc w:val="left"/>
        <w:rPr>
          <w:rFonts w:hint="eastAsia" w:ascii="仿宋" w:hAnsi="仿宋" w:eastAsia="仿宋" w:cs="仿宋"/>
          <w:color w:val="000000"/>
          <w:kern w:val="0"/>
          <w:sz w:val="31"/>
          <w:szCs w:val="31"/>
          <w:lang w:val="en-US" w:eastAsia="zh-CN" w:bidi="ar"/>
        </w:rPr>
      </w:pPr>
    </w:p>
    <w:p w14:paraId="576FFB60">
      <w:pPr>
        <w:keepNext w:val="0"/>
        <w:keepLines w:val="0"/>
        <w:widowControl/>
        <w:suppressLineNumbers w:val="0"/>
        <w:jc w:val="left"/>
        <w:rPr>
          <w:rFonts w:hint="eastAsia" w:ascii="仿宋" w:hAnsi="仿宋" w:eastAsia="仿宋" w:cs="仿宋"/>
          <w:color w:val="000000"/>
          <w:kern w:val="0"/>
          <w:sz w:val="31"/>
          <w:szCs w:val="31"/>
          <w:lang w:val="en-US" w:eastAsia="zh-CN" w:bidi="ar"/>
        </w:rPr>
      </w:pPr>
    </w:p>
    <w:p w14:paraId="45E4AB98">
      <w:pPr>
        <w:keepNext w:val="0"/>
        <w:keepLines w:val="0"/>
        <w:widowControl/>
        <w:suppressLineNumbers w:val="0"/>
        <w:jc w:val="left"/>
        <w:rPr>
          <w:rFonts w:hint="eastAsia" w:ascii="方正小标宋简体" w:hAnsi="方正小标宋简体" w:eastAsia="方正小标宋简体" w:cs="方正小标宋简体"/>
          <w:b/>
          <w:bCs/>
          <w:color w:val="000000"/>
          <w:kern w:val="0"/>
          <w:sz w:val="43"/>
          <w:szCs w:val="43"/>
          <w:lang w:val="en-US" w:eastAsia="zh-CN" w:bidi="ar"/>
        </w:rPr>
      </w:pPr>
    </w:p>
    <w:p w14:paraId="5F2D1D8D">
      <w:pPr>
        <w:keepNext w:val="0"/>
        <w:keepLines w:val="0"/>
        <w:widowControl/>
        <w:suppressLineNumbers w:val="0"/>
        <w:jc w:val="left"/>
        <w:rPr>
          <w:rFonts w:hint="eastAsia" w:ascii="方正小标宋简体" w:hAnsi="方正小标宋简体" w:eastAsia="方正小标宋简体" w:cs="方正小标宋简体"/>
          <w:b/>
          <w:bCs/>
          <w:color w:val="000000"/>
          <w:kern w:val="0"/>
          <w:sz w:val="43"/>
          <w:szCs w:val="43"/>
          <w:lang w:val="en-US" w:eastAsia="zh-CN" w:bidi="ar"/>
        </w:rPr>
      </w:pPr>
    </w:p>
    <w:p w14:paraId="69CE9E7C">
      <w:pPr>
        <w:keepNext w:val="0"/>
        <w:keepLines w:val="0"/>
        <w:widowControl/>
        <w:suppressLineNumbers w:val="0"/>
        <w:jc w:val="left"/>
        <w:rPr>
          <w:rFonts w:hint="eastAsia" w:ascii="方正小标宋简体" w:hAnsi="方正小标宋简体" w:eastAsia="方正小标宋简体" w:cs="方正小标宋简体"/>
          <w:b/>
          <w:bCs/>
          <w:color w:val="000000"/>
          <w:kern w:val="0"/>
          <w:sz w:val="43"/>
          <w:szCs w:val="43"/>
          <w:lang w:val="en-US" w:eastAsia="zh-CN" w:bidi="ar"/>
        </w:rPr>
      </w:pPr>
    </w:p>
    <w:p w14:paraId="31B6B3A9">
      <w:pPr>
        <w:keepNext w:val="0"/>
        <w:keepLines w:val="0"/>
        <w:widowControl/>
        <w:suppressLineNumbers w:val="0"/>
        <w:jc w:val="center"/>
      </w:pPr>
      <w:r>
        <w:rPr>
          <w:rFonts w:hint="eastAsia" w:ascii="方正小标宋简体" w:hAnsi="方正小标宋简体" w:eastAsia="方正小标宋简体" w:cs="方正小标宋简体"/>
          <w:b/>
          <w:bCs/>
          <w:color w:val="000000"/>
          <w:kern w:val="0"/>
          <w:sz w:val="43"/>
          <w:szCs w:val="43"/>
          <w:lang w:val="en-US" w:eastAsia="zh-CN" w:bidi="ar"/>
        </w:rPr>
        <w:t>编写说明</w:t>
      </w:r>
    </w:p>
    <w:p w14:paraId="7EBA1925">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一、隐患整改工作整体情况 </w:t>
      </w:r>
    </w:p>
    <w:p w14:paraId="513C59F4">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组织开展隐患整改的工作情况，包括工作安排与举措等。 </w:t>
      </w:r>
    </w:p>
    <w:p w14:paraId="311D6677">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二、自查发现隐患整改完成情况 </w:t>
      </w:r>
    </w:p>
    <w:p w14:paraId="43886761">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对照《高等学校实验室安全检查项目表（2025）》中303 个检查要点，列表汇总自查发现的隐患，须按顺序注明问题隐患</w:t>
      </w:r>
      <w:r>
        <w:rPr>
          <w:rFonts w:hint="eastAsia" w:ascii="仿宋" w:hAnsi="仿宋" w:eastAsia="仿宋" w:cs="仿宋"/>
          <w:b/>
          <w:bCs/>
          <w:color w:val="000000"/>
          <w:kern w:val="0"/>
          <w:sz w:val="32"/>
          <w:szCs w:val="32"/>
          <w:lang w:val="en-US" w:eastAsia="zh-CN" w:bidi="ar"/>
        </w:rPr>
        <w:t>条款要点</w:t>
      </w:r>
      <w:r>
        <w:rPr>
          <w:rFonts w:hint="eastAsia" w:ascii="仿宋" w:hAnsi="仿宋" w:eastAsia="仿宋" w:cs="仿宋"/>
          <w:color w:val="000000"/>
          <w:kern w:val="0"/>
          <w:sz w:val="32"/>
          <w:szCs w:val="32"/>
          <w:lang w:val="en-US" w:eastAsia="zh-CN" w:bidi="ar"/>
        </w:rPr>
        <w:t>（如：1.2.4（3））与描述隐患（303检查要素的不符合陈述）。针对自查工作中发现的隐患，逐一对照，采取有效措施实施整改的完成情况（</w:t>
      </w:r>
      <w:r>
        <w:rPr>
          <w:rFonts w:hint="eastAsia" w:ascii="仿宋" w:hAnsi="仿宋" w:eastAsia="仿宋" w:cs="仿宋"/>
          <w:b/>
          <w:bCs/>
          <w:color w:val="000000"/>
          <w:kern w:val="0"/>
          <w:sz w:val="32"/>
          <w:szCs w:val="32"/>
          <w:lang w:val="en-US" w:eastAsia="zh-CN" w:bidi="ar"/>
        </w:rPr>
        <w:t>包括问题描述、原因分析、采取措施、效果分析、完成情况、责任落实等</w:t>
      </w:r>
      <w:r>
        <w:rPr>
          <w:rFonts w:hint="eastAsia" w:ascii="仿宋" w:hAnsi="仿宋" w:eastAsia="仿宋" w:cs="仿宋"/>
          <w:color w:val="000000"/>
          <w:kern w:val="0"/>
          <w:sz w:val="32"/>
          <w:szCs w:val="32"/>
          <w:lang w:val="en-US" w:eastAsia="zh-CN" w:bidi="ar"/>
        </w:rPr>
        <w:t xml:space="preserve">）。 </w:t>
      </w:r>
    </w:p>
    <w:p w14:paraId="077C21FA">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三、现场调研发现隐患整改完成情况 </w:t>
      </w:r>
    </w:p>
    <w:p w14:paraId="65ECF684">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对照《高等学校实验室安全检查项目表（2025）》中303个检查要点，列表汇总现场调研整改通知书所列问题隐患，须按顺序注明问题隐患</w:t>
      </w:r>
      <w:r>
        <w:rPr>
          <w:rFonts w:hint="eastAsia" w:ascii="仿宋" w:hAnsi="仿宋" w:eastAsia="仿宋" w:cs="仿宋"/>
          <w:b/>
          <w:bCs/>
          <w:color w:val="000000"/>
          <w:kern w:val="0"/>
          <w:sz w:val="32"/>
          <w:szCs w:val="32"/>
          <w:lang w:val="en-US" w:eastAsia="zh-CN" w:bidi="ar"/>
        </w:rPr>
        <w:t>条款要点</w:t>
      </w:r>
      <w:r>
        <w:rPr>
          <w:rFonts w:hint="eastAsia" w:ascii="仿宋" w:hAnsi="仿宋" w:eastAsia="仿宋" w:cs="仿宋"/>
          <w:color w:val="000000"/>
          <w:kern w:val="0"/>
          <w:sz w:val="32"/>
          <w:szCs w:val="32"/>
          <w:lang w:val="en-US" w:eastAsia="zh-CN" w:bidi="ar"/>
        </w:rPr>
        <w:t xml:space="preserve">（如：1.2.4（3））与描述隐患（303 检查要素的不符合陈述）。针对现场调研整改通知书的问题隐患，逐一描述问题现象、分析问题原因、陈述采取措施、表明整改效果，提供整改前后的对比资料（照片、文件等图文资料）。 </w:t>
      </w:r>
    </w:p>
    <w:p w14:paraId="02C527CD">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四、未能完成整改的隐患情况及整改计划 </w:t>
      </w:r>
    </w:p>
    <w:p w14:paraId="692B1945">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对照《高等学校实验室安全检查项目表（2025）》中303 个检查要点，列表汇总现场调研整改通知书所列问题未能完成整改隐患的详细情况，包括未能完成整改的原因、下一步工作计划及计划完成整改时间（</w:t>
      </w:r>
      <w:r>
        <w:rPr>
          <w:rFonts w:hint="eastAsia" w:ascii="仿宋" w:hAnsi="仿宋" w:eastAsia="仿宋" w:cs="仿宋"/>
          <w:b/>
          <w:bCs/>
          <w:color w:val="000000"/>
          <w:kern w:val="0"/>
          <w:sz w:val="32"/>
          <w:szCs w:val="32"/>
          <w:lang w:val="en-US" w:eastAsia="zh-CN" w:bidi="ar"/>
        </w:rPr>
        <w:t>包括问题描述、原因分析、采取措施、效果分析、工作计划、整改时限、责任落实等</w:t>
      </w:r>
      <w:r>
        <w:rPr>
          <w:rFonts w:hint="eastAsia" w:ascii="仿宋" w:hAnsi="仿宋" w:eastAsia="仿宋" w:cs="仿宋"/>
          <w:color w:val="000000"/>
          <w:kern w:val="0"/>
          <w:sz w:val="32"/>
          <w:szCs w:val="32"/>
          <w:lang w:val="en-US" w:eastAsia="zh-CN" w:bidi="ar"/>
        </w:rPr>
        <w:t xml:space="preserve">）。 </w:t>
      </w:r>
    </w:p>
    <w:p w14:paraId="420CEC41">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五、分级分类与Ⅲ级风险实验室管理 </w:t>
      </w:r>
    </w:p>
    <w:p w14:paraId="4B12DDAF">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综述分级分类工作的开展与完成情况，包括分级分类的动态信息台账建立、门牌警示标识、管理责任落实、规章制度制定与保障措施就位，等情况；详述</w:t>
      </w:r>
      <w:r>
        <w:rPr>
          <w:rFonts w:hint="eastAsia" w:ascii="仿宋" w:hAnsi="仿宋" w:eastAsia="仿宋" w:cs="仿宋"/>
          <w:color w:val="000000"/>
          <w:kern w:val="0"/>
          <w:sz w:val="32"/>
          <w:szCs w:val="32"/>
          <w:lang w:val="en-US" w:eastAsia="zh-CN" w:bidi="ar"/>
        </w:rPr>
        <w:t>Ⅲ</w:t>
      </w:r>
      <w:r>
        <w:rPr>
          <w:rFonts w:hint="eastAsia" w:ascii="仿宋" w:hAnsi="仿宋" w:eastAsia="仿宋" w:cs="仿宋"/>
          <w:color w:val="000000"/>
          <w:kern w:val="0"/>
          <w:sz w:val="32"/>
          <w:szCs w:val="32"/>
          <w:lang w:val="en-US" w:eastAsia="zh-CN" w:bidi="ar"/>
        </w:rPr>
        <w:t xml:space="preserve">级风险实验室的管理情况，包括：责任体系、信息台账、安全检查、安全培训、安全评估、条件保障等。 </w:t>
      </w:r>
    </w:p>
    <w:p w14:paraId="3B6D3BB9">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六、在实验室安全管理方面开展的其他工作 </w:t>
      </w:r>
    </w:p>
    <w:p w14:paraId="43C731E6">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在促进学院实验室安全管理方面采取的可以借鉴和推广的举措。 </w:t>
      </w:r>
    </w:p>
    <w:p w14:paraId="4B2B7FF3">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 xml:space="preserve">七、意见建议 </w:t>
      </w:r>
    </w:p>
    <w:p w14:paraId="185BAFFE">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 </w:t>
      </w:r>
    </w:p>
    <w:p w14:paraId="58486656">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 </w:t>
      </w:r>
    </w:p>
    <w:p w14:paraId="140A37F1">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八、本工作总结须经二级单位负责同志审核并由主要负责同志签字后上报。</w:t>
      </w:r>
    </w:p>
    <w:p w14:paraId="67F782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7B57E6-F0ED-4F75-A47C-2FC9F9E4E1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913B5B5B-A994-4E6B-B25E-266A8EE26DD7}"/>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3" w:fontKey="{F14E103D-652B-4567-8EDA-BEE551F9B1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F0002"/>
    <w:rsid w:val="392F0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2025-10-11T08:07:00Z</dcterms:created>
  <dc:creator>浩焱1400834272</dc:creator>
  <cp:lastModifiedBy>浩焱1400834272</cp:lastModifiedBy>
  <dcterms:modified xsi:type="dcterms:W3CDTF">2025-10-11T08:23:52Z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6233A5F901F644D4B32D6CFAEB2014D0_11</vt:lpwstr>
  </property>
  <property fmtid="{D5CDD505-2E9C-101B-9397-08002B2CF9AE}" pid="4" name="KSOTemplateDocerSaveRecord">
    <vt:lpwstr>eyJoZGlkIjoiYmYwODE5MWUzMDAwMmIxYjgzODZhNzcxNjE0NGQ3YTkiLCJ1c2VySWQiOiIxNjA1MDM1MiJ9</vt:lpwstr>
  </property>
</Properties>
</file>